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333- 233744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333-239636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333- 233744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333-239636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333-260504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CROSSFIRST BANKSHARES,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1" w:lineRule="exact"/>
        <w:rPr>
          <w:sz w:val="24"/>
          <w:szCs w:val="24"/>
          <w:color w:val="auto"/>
        </w:rPr>
      </w:pPr>
    </w:p>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Kansas</w:t>
      </w:r>
    </w:p>
    <w:p>
      <w:pPr>
        <w:spacing w:after="0" w:line="31" w:lineRule="exact"/>
        <w:rPr>
          <w:sz w:val="24"/>
          <w:szCs w:val="24"/>
          <w:color w:val="auto"/>
        </w:rPr>
      </w:pPr>
    </w:p>
    <w:p>
      <w:pPr>
        <w:jc w:val="center"/>
        <w:ind w:right="33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jc w:val="center"/>
        <w:ind w:right="33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26-3212879</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427" w:lineRule="exact"/>
        <w:rPr>
          <w:sz w:val="24"/>
          <w:szCs w:val="24"/>
          <w:color w:val="auto"/>
        </w:rPr>
      </w:pPr>
    </w:p>
    <w:p>
      <w:pPr>
        <w:sectPr>
          <w:pgSz w:w="11900" w:h="16838" w:orient="portrait"/>
          <w:cols w:equalWidth="0" w:num="2">
            <w:col w:w="7200" w:space="720"/>
            <w:col w:w="3320"/>
          </w:cols>
          <w:pgMar w:left="320" w:top="46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11440 Tomahawk Creek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Leawood, Kansas 66211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(913) 312-6822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468"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CrossFirst Bankshares, Inc. 2018 Omnibus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CrossFirst Bankshares, Inc.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 A. Dukeman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W. University Ave.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Champaign, Illinois 61820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(217) 365-4500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and Exchange Act of 1934, as amended (the “Exchange Act”). (Check one):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9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420" w:type="dxa"/>
            <w:vAlign w:val="bottom"/>
          </w:tcPr>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32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tc>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o</w:t>
            </w:r>
          </w:p>
        </w:tc>
      </w:tr>
      <w:tr>
        <w:trPr>
          <w:trHeight w:val="216"/>
        </w:trPr>
        <w:tc>
          <w:tcPr>
            <w:tcW w:w="2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(Do not check if a smaller reporting</w:t>
            </w:r>
          </w:p>
        </w:tc>
        <w:tc>
          <w:tcPr>
            <w:tcW w:w="270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company)</w:t>
            </w:r>
          </w:p>
        </w:tc>
        <w:tc>
          <w:tcPr>
            <w:tcW w:w="2700" w:type="dxa"/>
            <w:vAlign w:val="bottom"/>
          </w:tcPr>
          <w:p>
            <w:pPr>
              <w:spacing w:after="0"/>
              <w:rPr>
                <w:sz w:val="20"/>
                <w:szCs w:val="20"/>
                <w:color w:val="auto"/>
              </w:rPr>
            </w:pPr>
          </w:p>
        </w:tc>
      </w:tr>
      <w:tr>
        <w:trPr>
          <w:trHeight w:val="216"/>
        </w:trPr>
        <w:tc>
          <w:tcPr>
            <w:tcW w:w="29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r>
      <w:tr>
        <w:trPr>
          <w:trHeight w:val="28"/>
        </w:trPr>
        <w:tc>
          <w:tcPr>
            <w:tcW w:w="29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675"/>
        </w:trPr>
        <w:tc>
          <w:tcPr>
            <w:tcW w:w="29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to each of the following registration statements on Form S-8 (collectively, the “</w:t>
      </w:r>
      <w:r>
        <w:rPr>
          <w:rFonts w:ascii="Times New Roman" w:cs="Times New Roman" w:eastAsia="Times New Roman" w:hAnsi="Times New Roman"/>
          <w:sz w:val="18"/>
          <w:szCs w:val="18"/>
          <w:u w:val="single" w:color="auto"/>
          <w:color w:val="auto"/>
        </w:rPr>
        <w:t>Prior Registration Statements</w:t>
      </w:r>
      <w:r>
        <w:rPr>
          <w:rFonts w:ascii="Times New Roman" w:cs="Times New Roman" w:eastAsia="Times New Roman" w:hAnsi="Times New Roman"/>
          <w:sz w:val="18"/>
          <w:szCs w:val="18"/>
          <w:color w:val="auto"/>
        </w:rPr>
        <w:t>”) is being filed by CrossFirst Bankshares, Inc. (“</w:t>
      </w:r>
      <w:r>
        <w:rPr>
          <w:rFonts w:ascii="Times New Roman" w:cs="Times New Roman" w:eastAsia="Times New Roman" w:hAnsi="Times New Roman"/>
          <w:sz w:val="18"/>
          <w:szCs w:val="18"/>
          <w:u w:val="single" w:color="auto"/>
          <w:color w:val="auto"/>
        </w:rPr>
        <w:t>CrossFirst</w:t>
      </w:r>
      <w:r>
        <w:rPr>
          <w:rFonts w:ascii="Times New Roman" w:cs="Times New Roman" w:eastAsia="Times New Roman" w:hAnsi="Times New Roman"/>
          <w:sz w:val="18"/>
          <w:szCs w:val="18"/>
          <w:color w:val="auto"/>
        </w:rPr>
        <w:t>”) to terminate all offerings under the Prior Registration Statements and to deregister any and all shares of CrossFirst common stock, par value $0.01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any and all plan interests and other securities registered but unsold as of the date hereof thereunder:</w:t>
      </w:r>
    </w:p>
    <w:p>
      <w:pPr>
        <w:spacing w:after="0" w:line="180"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333-233744,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September 13, 2019, registering the offer and sale of 2,600,000 Shares issuable pursuant to the CrossFirst Bankshares, Inc. 2018 Omnibus Equity Incentive Plan.</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333-239636, filed with the Commission on July 2, 2020, registering the offer and sale of 118,813 Shares issuable pursuant to the CrossFirst Bankshares, Inc. Employee Stock Purchase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333-260504, filed with the Commission on October 26, 2021, registering the offer and sale of 750,000 Shares issuable pursuant to the CrossFirst Bankshares, Inc. Employee Stock Purchase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2025, pursuant to the Agreement and Plan of Merger, dated as of August 26, 2024, by and between First Busey Corporation, a Nevada corporation (“</w:t>
      </w:r>
      <w:r>
        <w:rPr>
          <w:rFonts w:ascii="Times New Roman" w:cs="Times New Roman" w:eastAsia="Times New Roman" w:hAnsi="Times New Roman"/>
          <w:sz w:val="18"/>
          <w:szCs w:val="18"/>
          <w:u w:val="single" w:color="auto"/>
          <w:color w:val="auto"/>
        </w:rPr>
        <w:t>Busey</w:t>
      </w:r>
      <w:r>
        <w:rPr>
          <w:rFonts w:ascii="Times New Roman" w:cs="Times New Roman" w:eastAsia="Times New Roman" w:hAnsi="Times New Roman"/>
          <w:sz w:val="18"/>
          <w:szCs w:val="18"/>
          <w:color w:val="auto"/>
        </w:rPr>
        <w:t>”), and CrossFirst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CrossFirst merged with and into Busey, with Busey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Merger, CrossFirst terminated all offerings of CrossFirst’s securities pursuant to the Prior Registration Statements. Accordingly, pursuant to the undertakings made by CrossFirst in the Prior Registration Statements to remove from registration, by means of a post-effective amendment, any of the securities that remain unsold at the termination of the offerings, this Post-Effective Amendment No. 1 hereby removes from registration all of such securities registered under the Prior Registration Statements that remain unsold as of the date of this Post-Effective Amendment No. 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the Prior Registration Statements to be signed on its behalf by the undersigned, thereunto duly authorized, in the City of Champaign, State of Illinois, on March 7,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successor-in-interest to CrossFirst Bankshares,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A. Phillips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 Executive Vice President and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1 to the Prior Registration Statements in reliance upon Rule 478 under the Securities Act of 1933, as amended.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2025-03-07T16:02:26Z</dcterms:created>
  <dcterms:modified xsi:type="dcterms:W3CDTF">2025-03-07T16:02:26Z</dcterms:modified>
</cp:coreProperties>
</file>