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tm258568d2_s8pos.htm"/>
      <w:bookmarkStart w:id="1" w:name="kstm258568d2_s8pos"/>
      <w:bookmarkEnd w:id="0"/>
      <w:bookmarkEnd w:id="1"/>
      <w:r>
        <w:rPr>
          <w:rFonts w:ascii="Times New Roman;Times;Serif" w:hAnsi="Times New Roman;Times;Serif"/>
          <w:b/>
          <w:i w:val="false"/>
          <w:caps w:val="false"/>
          <w:smallCaps w:val="false"/>
          <w:sz w:val="20"/>
        </w:rPr>
        <w:t>As filed with the Securities and Exchange Commission on March 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333- 233744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333-239636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333-260504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 Registration Statement No. 333- 233744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 Registration Statement No. 333-239636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 Registration Statement No. 333-260504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CROSSFIRST BANKSHARES,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375"/>
        <w:gridCol w:w="60"/>
        <w:gridCol w:w="3275"/>
      </w:tblGrid>
      <w:tr>
        <w:trPr/>
        <w:tc>
          <w:tcPr>
            <w:tcW w:w="23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Kansas</w:t>
            </w:r>
          </w:p>
        </w:tc>
        <w:tc>
          <w:tcPr>
            <w:tcW w:w="6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26-3212879</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11440 Tomahawk Creek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Leawood, Kansas 66211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 312-6822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CrossFirst Bankshares, Inc. 2018 Omnibus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CrossFirst Bankshares, Inc. Employee Stock Purchase Plan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Plan)</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 A. Dukeman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Busey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W. University Ave.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Champaign, Illinois 61820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 365-4500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and Exchange Act of 1934, as amended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8945" w:type="dxa"/>
        <w:jc w:val="left"/>
        <w:tblInd w:w="0" w:type="dxa"/>
        <w:tblLayout w:type="fixed"/>
        <w:tblCellMar>
          <w:top w:w="0" w:type="dxa"/>
          <w:left w:w="0" w:type="dxa"/>
          <w:bottom w:w="0" w:type="dxa"/>
          <w:right w:w="0" w:type="dxa"/>
        </w:tblCellMar>
      </w:tblPr>
      <w:tblGrid>
        <w:gridCol w:w="2045"/>
        <w:gridCol w:w="1565"/>
        <w:gridCol w:w="2885"/>
        <w:gridCol w:w="2450"/>
      </w:tblGrid>
      <w:tr>
        <w:trPr/>
        <w:tc>
          <w:tcPr>
            <w:tcW w:w="20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Large accelerated filer ☐</w:t>
            </w:r>
          </w:p>
        </w:tc>
        <w:tc>
          <w:tcPr>
            <w:tcW w:w="15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Accelerated filer ☒</w:t>
            </w:r>
          </w:p>
        </w:tc>
        <w:tc>
          <w:tcPr>
            <w:tcW w:w="28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Non-accelerated filer ☐</w:t>
            </w:r>
          </w:p>
        </w:tc>
        <w:tc>
          <w:tcPr>
            <w:tcW w:w="24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04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 not check if a smaller reporting</w:t>
              <w:br/>
              <w:t>company)</w:t>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1 to each of the following registration statements on Form S-8 (collectively, the “</w:t>
      </w:r>
      <w:r>
        <w:rPr>
          <w:rFonts w:ascii="Times New Roman;Times;Serif" w:hAnsi="Times New Roman;Times;Serif"/>
          <w:b w:val="false"/>
          <w:i w:val="false"/>
          <w:caps w:val="false"/>
          <w:smallCaps w:val="false"/>
          <w:sz w:val="20"/>
          <w:u w:val="single"/>
        </w:rPr>
        <w:t>Prior Registration Statements</w:t>
      </w:r>
      <w:r>
        <w:rPr>
          <w:rFonts w:ascii="Times New Roman;Times;Serif" w:hAnsi="Times New Roman;Times;Serif"/>
          <w:b w:val="false"/>
          <w:i w:val="false"/>
          <w:caps w:val="false"/>
          <w:smallCaps w:val="false"/>
          <w:sz w:val="20"/>
        </w:rPr>
        <w:t>”) is being filed by CrossFirst Bankshares, Inc. (“</w:t>
      </w:r>
      <w:r>
        <w:rPr>
          <w:rFonts w:ascii="Times New Roman;Times;Serif" w:hAnsi="Times New Roman;Times;Serif"/>
          <w:b w:val="false"/>
          <w:i w:val="false"/>
          <w:caps w:val="false"/>
          <w:smallCaps w:val="false"/>
          <w:sz w:val="20"/>
          <w:u w:val="single"/>
        </w:rPr>
        <w:t>CrossFirst</w:t>
      </w:r>
      <w:r>
        <w:rPr>
          <w:rFonts w:ascii="Times New Roman;Times;Serif" w:hAnsi="Times New Roman;Times;Serif"/>
          <w:b w:val="false"/>
          <w:i w:val="false"/>
          <w:caps w:val="false"/>
          <w:smallCaps w:val="false"/>
          <w:sz w:val="20"/>
        </w:rPr>
        <w:t>”) to terminate all offerings under the Prior Registration Statements and to deregister any and all shares of CrossFirst common stock, par value $0.01 per share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together with any and all plan interests and other securities registered but unsold as of the date hereof thereunder: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8" w:type="dxa"/>
            <w:tcBorders/>
            <w:vAlign w:val="center"/>
          </w:tcPr>
          <w:p>
            <w:pPr>
              <w:pStyle w:val="TableContents"/>
              <w:bidi w:val="0"/>
              <w:spacing w:before="0" w:after="283"/>
              <w:jc w:val="both"/>
              <w:rPr/>
            </w:pPr>
            <w:r>
              <w:rPr/>
              <w:t>Registration Statement on Form S-8, File No. 333-233744, filed with the Securities and Exchange Commission (the “</w:t>
            </w:r>
            <w:r>
              <w:rPr>
                <w:u w:val="single"/>
              </w:rPr>
              <w:t>Commission</w:t>
            </w:r>
            <w:r>
              <w:rPr/>
              <w:t>”) on September 13, 2019, registering the offer and sale of 2,600,000 Shares issuable pursuant to the CrossFirst Bankshares, Inc. 2018 Omnibus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4" w:type="dxa"/>
            <w:tcBorders/>
            <w:vAlign w:val="center"/>
          </w:tcPr>
          <w:p>
            <w:pPr>
              <w:pStyle w:val="TableContents"/>
              <w:bidi w:val="0"/>
              <w:spacing w:before="0" w:after="283"/>
              <w:jc w:val="both"/>
              <w:rPr/>
            </w:pPr>
            <w:r>
              <w:rPr/>
              <w:t>Registration Statement on Form S-8, File No. 333-239636, filed with the Commission on July 2, 2020, registering the offer and sale of 118,813 Shares issuable pursuant to the CrossFirst Bankshares, Inc. Employee Stock Purchase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5" w:type="dxa"/>
            <w:tcBorders/>
            <w:vAlign w:val="center"/>
          </w:tcPr>
          <w:p>
            <w:pPr>
              <w:pStyle w:val="TableContents"/>
              <w:bidi w:val="0"/>
              <w:spacing w:before="0" w:after="283"/>
              <w:jc w:val="both"/>
              <w:rPr/>
            </w:pPr>
            <w:r>
              <w:rPr/>
              <w:t>Registration Statement on Form S-8, File No. 333-260504, filed with the Commission on October 26, 2021, registering the offer and sale of 750,000 Shares issuable pursuant to the CrossFirst Bankshares, Inc. Employee Stock Purchase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2025, pursuant to the Agreement and Plan of Merger, dated as of August 26, 2024, by and between First Busey Corporation, a Nevada corporation (“</w:t>
      </w:r>
      <w:r>
        <w:rPr>
          <w:rFonts w:ascii="Times New Roman;Times;Serif" w:hAnsi="Times New Roman;Times;Serif"/>
          <w:b w:val="false"/>
          <w:i w:val="false"/>
          <w:caps w:val="false"/>
          <w:smallCaps w:val="false"/>
          <w:sz w:val="20"/>
          <w:u w:val="single"/>
        </w:rPr>
        <w:t>Busey</w:t>
      </w:r>
      <w:r>
        <w:rPr>
          <w:rFonts w:ascii="Times New Roman;Times;Serif" w:hAnsi="Times New Roman;Times;Serif"/>
          <w:b w:val="false"/>
          <w:i w:val="false"/>
          <w:caps w:val="false"/>
          <w:smallCaps w:val="false"/>
          <w:sz w:val="20"/>
        </w:rPr>
        <w:t>”), and CrossFirst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CrossFirst merged with and into Busey, with Busey as the surviving corporation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CrossFirst terminated all offerings of CrossFirst’s securities pursuant to the Prior Registration Statements. Accordingly, pursuant to the undertakings made by CrossFirst in the Prior Registration Statements to remove from registration, by means of a post-effective amendment, any of the securities that remain unsold at the termination of the offerings, this Post-Effective Amendment No. 1 hereby removes from registration all of such securities registered under the Prior Registration Statements that remain unsold as of the date of this Post-Effective 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Post-Effective Amendment No. 1 to the Prior Registration Statements to be signed on its behalf by the undersigned, thereunto duly authorized, in the City of Champaign, State of Illinois, on March 7, 2025.</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320"/>
        <w:gridCol w:w="7100"/>
      </w:tblGrid>
      <w:tr>
        <w:trPr/>
        <w:tc>
          <w:tcPr>
            <w:tcW w:w="75" w:type="dxa"/>
            <w:tcBorders/>
            <w:vAlign w:val="center"/>
          </w:tcPr>
          <w:p>
            <w:pPr>
              <w:pStyle w:val="TableContents"/>
              <w:bidi w:val="0"/>
              <w:spacing w:before="0" w:after="283"/>
              <w:jc w:val="left"/>
              <w:rPr/>
            </w:pPr>
            <w:r>
              <w:rPr/>
              <w:t> </w:t>
            </w:r>
          </w:p>
        </w:tc>
        <w:tc>
          <w:tcPr>
            <w:tcW w:w="742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BUSEY CORPORATION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successor-in-interest to CrossFirst Bankshares, Inc.</w:t>
            </w:r>
          </w:p>
        </w:tc>
      </w:tr>
      <w:tr>
        <w:trPr/>
        <w:tc>
          <w:tcPr>
            <w:tcW w:w="75" w:type="dxa"/>
            <w:tcBorders/>
            <w:vAlign w:val="center"/>
          </w:tcPr>
          <w:p>
            <w:pPr>
              <w:pStyle w:val="TableContents"/>
              <w:bidi w:val="0"/>
              <w:spacing w:before="0" w:after="283"/>
              <w:jc w:val="left"/>
              <w:rPr/>
            </w:pPr>
            <w:r>
              <w:rPr/>
              <w:t> </w:t>
            </w:r>
          </w:p>
        </w:tc>
        <w:tc>
          <w:tcPr>
            <w:tcW w:w="74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A. Phillips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A. Phillips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 Executive 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this Post-Effective Amendment No. 1 to the Prior Registration Statements in reliance upon Rule 478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690</Words>
  <Characters>4001</Characters>
  <CharactersWithSpaces>4684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