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Grigsby Jennifer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CROSSFIRST BANKSHARES, INC. </w:t>
              </w:r>
            </w:hyperlink>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CFB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11440 TOMAHAWK CREEK PARKWAY</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03/01/2025</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LEAWOOD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KS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66211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40" w:type="dxa"/>
            <w:vAlign w:val="bottom"/>
            <w:tcBorders>
              <w:bottom w:val="single" w:sz="8" w:color="2C2C2C"/>
            </w:tcBorders>
            <w:gridSpan w:val="6"/>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27,612</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Jennifer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38,408</w:t>
            </w:r>
          </w:p>
        </w:tc>
        <w:tc>
          <w:tcPr>
            <w:tcW w:w="22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Grigsby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4"/>
          </w:tcPr>
          <w:p>
            <w:pPr>
              <w:ind w:left="1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4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(the "Merger Agreement") entered into on August 26, 2024, between Issuer and First Busey Corporation ("Busey"), each deferred share of Issuer common stock that is credited to a participant's account under the CrossFirst 2018 Directors' Deferred Fee Plan as of immediately prior to the effective time of the merger was converted into the right to receive 0.6675 shares of common stock, par value $0.001, of Busey, rounded to the nearest whole share.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4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pursuant to the Merger Agreement. Pursuant to the Merger Agreement, at the effective time of the merger, Issuer merged with and into Busey with Busey surviving the merger, and each share of common stock, par value $0.01 per share, of Issuer outstanding immediately prior to the effective time of the merger, other than certain excluded shares, were converted into the right to receive</w:t>
      </w:r>
    </w:p>
    <w:p>
      <w:pPr>
        <w:ind w:left="40" w:right="5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0.6675 shares of common stock, par value $0.001, of Busey and (b) cash in lieu of fractional shares. In connection with the merger closing, all remaining previously reported, but unvested Issuer Restricted Stock Awards vested as of the closing date of the merger.</w:t>
      </w:r>
    </w:p>
    <w:p>
      <w:pPr>
        <w:spacing w:after="0" w:line="3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Amy Abrams, Power of</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2889" TargetMode="External"/><Relationship Id="rId14" Type="http://schemas.openxmlformats.org/officeDocument/2006/relationships/hyperlink" Target="http://www.sec.gov/cgi-bin/browse-edgar?action=getcompany&amp;CIK=0001458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2025-03-04T10:22:39Z</dcterms:created>
  <dcterms:modified xsi:type="dcterms:W3CDTF">2025-03-04T10:22:39Z</dcterms:modified>
</cp:coreProperties>
</file>